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53B0B">
        <w:rPr>
          <w:rFonts w:ascii="Corbel" w:hAnsi="Corbel"/>
          <w:b/>
          <w:smallCaps/>
          <w:sz w:val="24"/>
          <w:szCs w:val="24"/>
        </w:rPr>
        <w:t>2019/2024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016BDC">
        <w:rPr>
          <w:rFonts w:ascii="Corbel" w:hAnsi="Corbel"/>
          <w:sz w:val="20"/>
          <w:szCs w:val="20"/>
        </w:rPr>
        <w:t xml:space="preserve">Rok akademicki  </w:t>
      </w:r>
      <w:r w:rsidR="00453B0B">
        <w:rPr>
          <w:rFonts w:ascii="Corbel" w:hAnsi="Corbel"/>
          <w:sz w:val="20"/>
          <w:szCs w:val="20"/>
        </w:rPr>
        <w:t>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integracyjna i  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900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D9003D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1662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16B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B3F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D75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16BDC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9C54AE" w:rsidRDefault="0085747A" w:rsidP="00CB3FE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5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CB3F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016BD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Default="0071620A" w:rsidP="00CB3FEA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CB3FE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8D75B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8D75BA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8D75B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85747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CB3FEA">
        <w:tc>
          <w:tcPr>
            <w:tcW w:w="1678" w:type="dxa"/>
          </w:tcPr>
          <w:p w:rsidR="008574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</w:t>
            </w:r>
            <w:r w:rsidR="00CB3FEA">
              <w:rPr>
                <w:rFonts w:ascii="Corbel" w:hAnsi="Corbel"/>
                <w:sz w:val="24"/>
                <w:szCs w:val="24"/>
              </w:rPr>
              <w:t>inkluzyjnego</w:t>
            </w:r>
            <w:r w:rsidR="00990223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:rsidR="008574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CB3FEA">
        <w:tc>
          <w:tcPr>
            <w:tcW w:w="1678" w:type="dxa"/>
          </w:tcPr>
          <w:p w:rsidR="006D417A" w:rsidRPr="00DC5061" w:rsidRDefault="0079652A" w:rsidP="00CB3F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CB3FE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8D75BA" w:rsidRDefault="0079652A" w:rsidP="00CB3FE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5BA">
              <w:rPr>
                <w:rFonts w:ascii="Corbel" w:hAnsi="Corbel"/>
                <w:b w:val="0"/>
                <w:szCs w:val="24"/>
              </w:rPr>
              <w:t>PPiW.K04</w:t>
            </w:r>
          </w:p>
        </w:tc>
      </w:tr>
    </w:tbl>
    <w:p w:rsidR="0085747A" w:rsidRPr="00CB3FEA" w:rsidRDefault="00675843" w:rsidP="00CB3FE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CB3FEA">
        <w:rPr>
          <w:rFonts w:ascii="Corbel" w:hAnsi="Corbel"/>
          <w:b/>
          <w:sz w:val="24"/>
          <w:szCs w:val="24"/>
        </w:rPr>
        <w:t>3.3</w:t>
      </w:r>
      <w:r w:rsidR="001D7B54" w:rsidRPr="00CB3FEA">
        <w:rPr>
          <w:rFonts w:ascii="Corbel" w:hAnsi="Corbel"/>
          <w:b/>
          <w:sz w:val="24"/>
          <w:szCs w:val="24"/>
        </w:rPr>
        <w:t xml:space="preserve"> </w:t>
      </w:r>
      <w:r w:rsidR="0085747A" w:rsidRPr="00CB3FEA">
        <w:rPr>
          <w:rFonts w:ascii="Corbel" w:hAnsi="Corbel"/>
          <w:b/>
          <w:sz w:val="24"/>
          <w:szCs w:val="24"/>
        </w:rPr>
        <w:t>T</w:t>
      </w:r>
      <w:r w:rsidR="001D7B54" w:rsidRPr="00CB3FE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B3FEA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663120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CB3FEA">
        <w:tc>
          <w:tcPr>
            <w:tcW w:w="1962" w:type="dxa"/>
          </w:tcPr>
          <w:p w:rsidR="0085747A" w:rsidRPr="00B361D6" w:rsidRDefault="0085747A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03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361D6">
              <w:rPr>
                <w:rFonts w:ascii="Corbel" w:hAnsi="Corbel"/>
                <w:sz w:val="24"/>
                <w:szCs w:val="24"/>
              </w:rPr>
              <w:t>ek</w:t>
            </w:r>
            <w:proofErr w:type="spellEnd"/>
            <w:r w:rsidRPr="00B361D6">
              <w:rPr>
                <w:rFonts w:ascii="Corbel" w:hAnsi="Corbel"/>
                <w:sz w:val="24"/>
                <w:szCs w:val="24"/>
              </w:rPr>
              <w:t>_ 05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CB3FEA">
        <w:tc>
          <w:tcPr>
            <w:tcW w:w="1962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CB3F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CB3F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85747A" w:rsidRPr="00CB3FEA" w:rsidRDefault="00B361D6" w:rsidP="00CB3FEA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0" w:line="240" w:lineRule="auto"/>
        <w:ind w:left="533" w:hanging="11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80527F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CB3FE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studiow</w:t>
            </w:r>
            <w:r w:rsidR="002A559A">
              <w:rPr>
                <w:rFonts w:ascii="Corbel" w:hAnsi="Corbel"/>
                <w:sz w:val="24"/>
                <w:szCs w:val="24"/>
              </w:rPr>
              <w:t>a</w:t>
            </w:r>
            <w:r w:rsidR="002A559A">
              <w:rPr>
                <w:rFonts w:ascii="Corbel" w:hAnsi="Corbel"/>
                <w:sz w:val="24"/>
                <w:szCs w:val="24"/>
              </w:rPr>
              <w:t>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8D75B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8D75B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CB3FE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318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CB3FEA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CB3FEA" w:rsidRDefault="00FD5B14" w:rsidP="00CB3FEA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97" w:rsidRDefault="00283297" w:rsidP="00C16ABF">
      <w:pPr>
        <w:spacing w:after="0" w:line="240" w:lineRule="auto"/>
      </w:pPr>
      <w:r>
        <w:separator/>
      </w:r>
    </w:p>
  </w:endnote>
  <w:endnote w:type="continuationSeparator" w:id="0">
    <w:p w:rsidR="00283297" w:rsidRDefault="0028329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97" w:rsidRDefault="00283297" w:rsidP="00C16ABF">
      <w:pPr>
        <w:spacing w:after="0" w:line="240" w:lineRule="auto"/>
      </w:pPr>
      <w:r>
        <w:separator/>
      </w:r>
    </w:p>
  </w:footnote>
  <w:footnote w:type="continuationSeparator" w:id="0">
    <w:p w:rsidR="00283297" w:rsidRDefault="0028329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BDC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62C"/>
    <w:rsid w:val="0022477D"/>
    <w:rsid w:val="002278A9"/>
    <w:rsid w:val="002336F9"/>
    <w:rsid w:val="0024028F"/>
    <w:rsid w:val="00244ABC"/>
    <w:rsid w:val="00281FF2"/>
    <w:rsid w:val="00283297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68D"/>
    <w:rsid w:val="003D18A9"/>
    <w:rsid w:val="003D497D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D32"/>
    <w:rsid w:val="00627FC9"/>
    <w:rsid w:val="00647FA8"/>
    <w:rsid w:val="00650C5F"/>
    <w:rsid w:val="00654934"/>
    <w:rsid w:val="006620D9"/>
    <w:rsid w:val="00663120"/>
    <w:rsid w:val="00671958"/>
    <w:rsid w:val="00675843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6E56"/>
    <w:rsid w:val="007F1652"/>
    <w:rsid w:val="007F4155"/>
    <w:rsid w:val="0080527F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5BA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EE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FEA"/>
    <w:rsid w:val="00CB42CB"/>
    <w:rsid w:val="00CC3994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003D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5CF6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2F868-84D5-43A9-B604-9454F848C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1094</Words>
  <Characters>6570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2019-10-19T19:12:00Z</cp:lastPrinted>
  <dcterms:created xsi:type="dcterms:W3CDTF">2019-11-28T09:50:00Z</dcterms:created>
  <dcterms:modified xsi:type="dcterms:W3CDTF">2021-01-22T07:25:00Z</dcterms:modified>
</cp:coreProperties>
</file>